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06" w:rsidRDefault="00C93411"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4043903" cy="2997724"/>
            <wp:effectExtent l="19050" t="0" r="0" b="0"/>
            <wp:docPr id="1" name="Рисунок 1" descr="https://cf3.ppt-online.org/files3/slide/k/kJf4cSvH3oiP95MjtAyWaFI7uCxYG8wbqdrZnB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3.ppt-online.org/files3/slide/k/kJf4cSvH3oiP95MjtAyWaFI7uCxYG8wbqdrZnB/slide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230" cy="300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11" w:rsidRDefault="00C93411" w:rsidP="00C93411">
      <w:pPr>
        <w:spacing w:after="0" w:line="240" w:lineRule="auto"/>
        <w:rPr>
          <w:rFonts w:cs="Times New Roman"/>
          <w:b/>
          <w:i/>
          <w:color w:val="000000" w:themeColor="text1"/>
          <w:sz w:val="48"/>
          <w:szCs w:val="48"/>
        </w:rPr>
      </w:pPr>
      <w:r w:rsidRPr="00C93411">
        <w:rPr>
          <w:rFonts w:cs="Times New Roman"/>
          <w:b/>
          <w:i/>
          <w:color w:val="000000" w:themeColor="text1"/>
          <w:sz w:val="48"/>
          <w:szCs w:val="48"/>
        </w:rPr>
        <w:t>Больше чем работа</w:t>
      </w:r>
    </w:p>
    <w:p w:rsidR="00C93411" w:rsidRDefault="00C93411" w:rsidP="00C93411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48"/>
          <w:szCs w:val="48"/>
        </w:rPr>
        <w:t>12 ГЛАВНОЕ УПРАВЛЕНИЕ</w:t>
      </w:r>
    </w:p>
    <w:p w:rsidR="00C93411" w:rsidRDefault="00C93411" w:rsidP="00C93411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48"/>
          <w:szCs w:val="48"/>
        </w:rPr>
        <w:t>МИНОБОРОНЫ РОССИИ</w:t>
      </w:r>
    </w:p>
    <w:p w:rsidR="00C93411" w:rsidRDefault="00C93411" w:rsidP="00C93411">
      <w:pPr>
        <w:spacing w:after="0" w:line="240" w:lineRule="auto"/>
        <w:jc w:val="right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48"/>
          <w:szCs w:val="48"/>
        </w:rPr>
        <w:t>Больше чем призвание</w:t>
      </w:r>
    </w:p>
    <w:p w:rsidR="00C93411" w:rsidRPr="00C93411" w:rsidRDefault="00C93411" w:rsidP="00C93411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32"/>
          <w:szCs w:val="32"/>
        </w:rPr>
        <w:t>Прохождение службы на территории РФ</w:t>
      </w:r>
    </w:p>
    <w:p w:rsidR="00C93411" w:rsidRPr="00C93411" w:rsidRDefault="00C93411" w:rsidP="00C93411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32"/>
          <w:szCs w:val="32"/>
        </w:rPr>
        <w:t>Возможность прохождения службы по контракту взамен службы по призыву</w:t>
      </w:r>
    </w:p>
    <w:p w:rsidR="00C93411" w:rsidRPr="00C93411" w:rsidRDefault="00C93411" w:rsidP="00C93411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32"/>
          <w:szCs w:val="32"/>
        </w:rPr>
        <w:t>Предлагаем широкий выбор должностей</w:t>
      </w:r>
    </w:p>
    <w:p w:rsidR="00C93411" w:rsidRPr="00C93411" w:rsidRDefault="00C93411" w:rsidP="00C93411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32"/>
          <w:szCs w:val="32"/>
        </w:rPr>
        <w:t>Повышенное денежное довольствие</w:t>
      </w:r>
    </w:p>
    <w:p w:rsidR="00C93411" w:rsidRPr="00C93411" w:rsidRDefault="00C93411" w:rsidP="00C93411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32"/>
          <w:szCs w:val="32"/>
        </w:rPr>
        <w:t>Предоставление жилых помещений или компенсация</w:t>
      </w:r>
    </w:p>
    <w:p w:rsidR="00C93411" w:rsidRPr="00C93411" w:rsidRDefault="00C93411" w:rsidP="00C93411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32"/>
          <w:szCs w:val="32"/>
        </w:rPr>
        <w:t>Медицинское обеспечение</w:t>
      </w:r>
    </w:p>
    <w:p w:rsidR="00C93411" w:rsidRPr="00C93411" w:rsidRDefault="00C93411" w:rsidP="00C93411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32"/>
          <w:szCs w:val="32"/>
        </w:rPr>
        <w:t>Страхование жизни и здоровья</w:t>
      </w:r>
    </w:p>
    <w:p w:rsidR="00C93411" w:rsidRPr="00C93411" w:rsidRDefault="00C93411" w:rsidP="00C93411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32"/>
          <w:szCs w:val="32"/>
        </w:rPr>
        <w:t>Отпуск от 30 суток</w:t>
      </w:r>
    </w:p>
    <w:p w:rsidR="00C93411" w:rsidRPr="00C93411" w:rsidRDefault="00C93411" w:rsidP="00C93411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32"/>
          <w:szCs w:val="32"/>
        </w:rPr>
        <w:t xml:space="preserve">Возможность стать участником </w:t>
      </w:r>
      <w:proofErr w:type="spellStart"/>
      <w:r>
        <w:rPr>
          <w:rFonts w:cs="Times New Roman"/>
          <w:b/>
          <w:i/>
          <w:color w:val="000000" w:themeColor="text1"/>
          <w:sz w:val="32"/>
          <w:szCs w:val="32"/>
        </w:rPr>
        <w:t>накопительно-ипотечной</w:t>
      </w:r>
      <w:proofErr w:type="spellEnd"/>
      <w:r>
        <w:rPr>
          <w:rFonts w:cs="Times New Roman"/>
          <w:b/>
          <w:i/>
          <w:color w:val="000000" w:themeColor="text1"/>
          <w:sz w:val="32"/>
          <w:szCs w:val="32"/>
        </w:rPr>
        <w:t xml:space="preserve"> системы</w:t>
      </w:r>
    </w:p>
    <w:p w:rsidR="00C93411" w:rsidRPr="00C93411" w:rsidRDefault="00C93411" w:rsidP="00C93411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/>
          <w:i/>
          <w:color w:val="000000" w:themeColor="text1"/>
          <w:sz w:val="48"/>
          <w:szCs w:val="48"/>
        </w:rPr>
      </w:pPr>
      <w:r>
        <w:rPr>
          <w:rFonts w:cs="Times New Roman"/>
          <w:b/>
          <w:i/>
          <w:color w:val="000000" w:themeColor="text1"/>
          <w:sz w:val="32"/>
          <w:szCs w:val="32"/>
        </w:rPr>
        <w:t>Ранний выход на пенсию</w:t>
      </w:r>
    </w:p>
    <w:p w:rsidR="00C93411" w:rsidRPr="00C93411" w:rsidRDefault="00C93411" w:rsidP="00C93411">
      <w:pPr>
        <w:pStyle w:val="a5"/>
        <w:spacing w:after="0" w:line="240" w:lineRule="auto"/>
        <w:rPr>
          <w:rFonts w:cs="Times New Roman"/>
          <w:b/>
          <w:i/>
          <w:color w:val="000000" w:themeColor="text1"/>
          <w:sz w:val="34"/>
          <w:szCs w:val="34"/>
        </w:rPr>
      </w:pPr>
      <w:r w:rsidRPr="00C93411">
        <w:rPr>
          <w:rFonts w:cs="Times New Roman"/>
          <w:b/>
          <w:i/>
          <w:color w:val="000000" w:themeColor="text1"/>
          <w:sz w:val="34"/>
          <w:szCs w:val="34"/>
        </w:rPr>
        <w:t>ЗВОНИ:8(927)122-20-45; 8(927)164-54-61;8(905)326-06-26</w:t>
      </w:r>
    </w:p>
    <w:sectPr w:rsidR="00C93411" w:rsidRPr="00C93411" w:rsidSect="0011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7EE1"/>
    <w:multiLevelType w:val="hybridMultilevel"/>
    <w:tmpl w:val="8A9E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93411"/>
    <w:rsid w:val="00112106"/>
    <w:rsid w:val="00C9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</dc:creator>
  <cp:lastModifiedBy>meto</cp:lastModifiedBy>
  <cp:revision>1</cp:revision>
  <dcterms:created xsi:type="dcterms:W3CDTF">2023-03-16T06:14:00Z</dcterms:created>
  <dcterms:modified xsi:type="dcterms:W3CDTF">2023-03-16T06:24:00Z</dcterms:modified>
</cp:coreProperties>
</file>